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393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Кошиной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Екатерины Александровны, </w:t>
      </w:r>
      <w:r>
        <w:rPr>
          <w:rStyle w:val="cat-ExternalSystemDefinedgrp-4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ЛАТ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Style w:val="cat-UserDefinedgrp-4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«ЛАТ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Нефтеюганск,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Набережная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16А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ч. 8 ст. 13 Федерального закона от 29.12.2006 № 255-ФЗ «Об обязательном социальном страховании на случай временной нетрудоспособности и в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материнством»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 № </w:t>
      </w:r>
      <w:r>
        <w:rPr>
          <w:rStyle w:val="cat-UserDefinedgrp-51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нетрудоспособности с </w:t>
      </w:r>
      <w:r>
        <w:rPr>
          <w:rFonts w:ascii="Times New Roman" w:eastAsia="Times New Roman" w:hAnsi="Times New Roman" w:cs="Times New Roman"/>
          <w:sz w:val="26"/>
          <w:szCs w:val="26"/>
        </w:rPr>
        <w:t>12.10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Кошина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Кошиной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Кошиной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Кошина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РФ срок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составления протокола об административном правонарушении;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распечаткой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подписанные с использованием усиленной квалифицированной электронной подписи, если иное не установлено настоящей статьей.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должностное лицо,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Кошина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является ответственным должностным лицом в </w:t>
      </w:r>
      <w:r>
        <w:rPr>
          <w:rFonts w:ascii="Times New Roman" w:eastAsia="Times New Roman" w:hAnsi="Times New Roman" w:cs="Times New Roman"/>
          <w:sz w:val="26"/>
          <w:szCs w:val="26"/>
        </w:rPr>
        <w:t>ООО «ЛАТ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Соответственно, в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Кошиной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>. входит исполнение требований, предусмотренных ч. 8 ст. 13 Федерального закона от 29.12.2006 № 255-ФЗ «Об обязательном социальном страховании на случай временной нетрудоспособности и в связи с материнством». При этом,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том, что он не имел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возможности в установленный законом срок, т.е. до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 предоставить в соответствующее отделение фонда пенсионного и социального страхования сведения о закрытии листка нетрудоспособности в материалах дела об административном правонарушении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Кошиной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Кошин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Екатерин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реквизитам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получателя: ОКЦ № 8 Уральского ГУ Банка России/Л/ФК по Ханты-Мансийскому автономному округу -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получателя платежа (номер казначейского счета, Р/счет):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(номер банковского счета, входящего в состав единого казначейского счета, Кор/счет) - 40102810245370000007;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ТОФК: 007162163;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(по месту регистрации должника)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79711601230060002140,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УИН 7978600</w:t>
      </w:r>
      <w:r>
        <w:rPr>
          <w:rFonts w:ascii="Times New Roman" w:eastAsia="Times New Roman" w:hAnsi="Times New Roman" w:cs="Times New Roman"/>
          <w:sz w:val="26"/>
          <w:szCs w:val="26"/>
        </w:rPr>
        <w:t>1604260142601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Назначение платежа - Денежные взыскания (административные штрафы), установленные главой 15 КоАП РФ, предусмотренные за нарушение ч. 4 ст. 15.33. КоАП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ExternalSystemDefinedgrp-47rplc-17">
    <w:name w:val="cat-ExternalSystemDefined grp-47 rplc-17"/>
    <w:basedOn w:val="DefaultParagraphFont"/>
  </w:style>
  <w:style w:type="character" w:customStyle="1" w:styleId="cat-UserDefinedgrp-51rplc-23">
    <w:name w:val="cat-UserDefined grp-51 rplc-23"/>
    <w:basedOn w:val="DefaultParagraphFont"/>
  </w:style>
  <w:style w:type="character" w:customStyle="1" w:styleId="cat-UserDefinedgrp-50rplc-26">
    <w:name w:val="cat-UserDefined grp-50 rplc-26"/>
    <w:basedOn w:val="DefaultParagraphFont"/>
  </w:style>
  <w:style w:type="character" w:customStyle="1" w:styleId="cat-UserDefinedgrp-52rplc-33">
    <w:name w:val="cat-UserDefined grp-52 rplc-33"/>
    <w:basedOn w:val="DefaultParagraphFont"/>
  </w:style>
  <w:style w:type="character" w:customStyle="1" w:styleId="cat-UserDefinedgrp-53rplc-54">
    <w:name w:val="cat-UserDefined grp-53 rplc-54"/>
    <w:basedOn w:val="DefaultParagraphFont"/>
  </w:style>
  <w:style w:type="character" w:customStyle="1" w:styleId="cat-UserDefinedgrp-54rplc-57">
    <w:name w:val="cat-UserDefined grp-54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